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خرسا</w:t>
      </w:r>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73 مبنى، معظمها تتألف من طابق واحد، وتمثل ذلك في 60 مبنى، أي ما يشكل 82 % من إجمالي عدد المباني، إضافة إلى وجود مبنى واحد يتألف من طابقين.</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يعادل 42 % من إجمالي عدد المباني، إلى جانب وجود 17 مبنى بحالة جيدة ( 23 %)، و 11 مبنى بحالة سيئة ( 5 %)، و 9 مبانٍ بحالة غير صالحة للاستعمال ( 12 %).  أما الحالة الفيزيائية للمباني، فأظهرت أن هناك 27 مبنى بحالة متوسطة، أي ما يعادل 37 % من المجموع الكلي للمباني، علاوة على وجود 16 مبنى بحالة جيدة ( 22 %)، و 20 مبنى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28 مبنى مهجورة، أي ما يعادل 38 % من إجمالي عدد المباني، إضافة إلى وجود 29 مبنى مستخدمة بشكل جزئي ( 40 %)، و 15 مبنى مستخدمة بشكل كلي ( 21 %).</w:t>
      </w:r>
    </w:p>
    <w:p>
      <w:pPr>
        <w:pStyle w:val="rtlJustify"/>
      </w:pPr>
      <w:r>
        <w:rPr>
          <w:rFonts w:ascii="Traditional Arabic" w:hAnsi="Traditional Arabic" w:eastAsia="Traditional Arabic" w:cs="Traditional Arabic"/>
          <w:sz w:val="28"/>
          <w:szCs w:val="28"/>
          <w:rtl/>
        </w:rPr>
        <w:t xml:space="preserve">ظهر الشكل شبه الكروي في أسطح 39 مبنى، وهو ما يعادل 44 % من إجمالي عدد المباني، في حين استخدم الشكل المستوي في أسطح 28 مبنى ( 32 %)، والشكل المفلطح في سطحي مبنيين ( 2 %)، فيما وجد سطحا مبنيين مهدمين.</w:t>
      </w:r>
    </w:p>
    <w:p>
      <w:pPr>
        <w:pStyle w:val="rtlJustify"/>
      </w:pPr>
      <w:r>
        <w:rPr>
          <w:rFonts w:ascii="Traditional Arabic" w:hAnsi="Traditional Arabic" w:eastAsia="Traditional Arabic" w:cs="Traditional Arabic"/>
          <w:sz w:val="28"/>
          <w:szCs w:val="28"/>
          <w:rtl/>
        </w:rPr>
        <w:t xml:space="preserve">وظهر العقد المتقاطع في أسقف 45 مبنى، وهو ما يعادل 62 % من إجمالي عدد الأبنية، في حين استخدم الشكل الصخري غير المنتظم في أسقف 14 مبنى ( 19 %)، والشكل المستوي في أسقف 7 مبانٍ ( 10 %)، والعقد نصف البرميلي في أسقف 5 مبانٍ ( 7 %)، فيما وجد سقف مبنى واحد فقط مهدماً.</w:t>
      </w:r>
    </w:p>
    <w:p>
      <w:pPr>
        <w:pStyle w:val="rtlJustify"/>
      </w:pPr>
      <w:r>
        <w:rPr>
          <w:rFonts w:ascii="Traditional Arabic" w:hAnsi="Traditional Arabic" w:eastAsia="Traditional Arabic" w:cs="Traditional Arabic"/>
          <w:sz w:val="28"/>
          <w:szCs w:val="28"/>
          <w:rtl/>
        </w:rPr>
        <w:t xml:space="preserve">تعددت وتنوعت أرضيات المباني القديمة في قرية خرسا، فظهرت المدة في أرضيات 82 مبنى، وهو ما يعادل 74 % من إجمالي عدد الأبنية، في حين استخدمت الأرضية الترابية في 19 مبنى ( 17 %)، والأرضية الصخرية في 5 مبانٍ ( 5 %)، بينما ظهر استخدام كل من البلاط الإسمنتي الحديث والبلاط الحجري في أرضية مبنيين ( 1 %)، واقتصر استخدام السجادة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عبد العزيزموسى حسن محمد اطبيشمحمد حسين عبد الهادي حنتشاسماعيل اباهيم خليل ابو سلامةيوسف خليل ابو سلامةعام (مقام صفوان )علي عبد الرحمن نصرسليمان عبد القادر يونس دورينسعد الله شعبان عمروسميح علي ابراهيم عبد ربهيونسمحمداسماعيل ابراهيم ابو سلامةمحمدعيسىيوسفعبد المجيد عبد القادر يونس دورينخليل محمدحسنمحمود حسن احمد حنتشعبد المجيد يونس الزبديعبد المجيد ابراهيميوسف عايد يوسفعايد حسين ابو مقدمسالم موسىيوسفخالد محمد اسماعيل ابو عرقوبسلامة سليمان طبيشاحمدمحمدخالدجمالعام (ديوان ال الشحاتيت)وائلمحمد محمد موسى قطينهكمال عبد العزيز عمروعامر محمد اسماعيل ابو عرقوبفاطمة صفية حمدانخليلمحمود حسن اطبيشنبيل عبد الفتاح دهدورعايد حسين ابو مقدممحمدطه حسين احمدعبد الجليلعبد العزيزحيدر رمضان حجةمحمدموسىعبد الرحمنمحموددار حسنيوسفعبد الجليل قطينههشام محسن بكر الفسفوسعبد الرحمن حجةمحمدمحمد حسين عمايرةيونس محمد عودة اطبيشمحمد اسماعيل احمد الشحاتيتجبرعلي جبر نصاررزق محمود علقمعليعبد الكريمحسن رمضان حجةحسن احمد عبد الهادياحمدمحمد يونس اطبيشيوسفاحمدحسنعبد الجليل قطينهعامر ابارهيم ابو شراريوسف سلامة عمر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2026-02-04T17:14:36+00:00</dcterms:created>
  <dcterms:modified xsi:type="dcterms:W3CDTF">2026-02-04T17:14:36+00:00</dcterms:modified>
</cp:coreProperties>
</file>

<file path=docProps/custom.xml><?xml version="1.0" encoding="utf-8"?>
<Properties xmlns="http://schemas.openxmlformats.org/officeDocument/2006/custom-properties" xmlns:vt="http://schemas.openxmlformats.org/officeDocument/2006/docPropsVTypes"/>
</file>