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أم برج</w:t>
      </w:r>
    </w:p>
    <w:p>
      <w:pPr>
        <w:pStyle w:val="rtlJustify"/>
      </w:pPr>
      <w:r>
        <w:rPr>
          <w:rFonts w:ascii="Traditional Arabic" w:hAnsi="Traditional Arabic" w:eastAsia="Traditional Arabic" w:cs="Traditional Arabic"/>
          <w:sz w:val="28"/>
          <w:szCs w:val="28"/>
          <w:rtl/>
        </w:rPr>
        <w:t xml:space="preserve">تبعد القرية عن الخليل 17 كيلومتراً.</w:t>
      </w:r>
    </w:p>
    <w:p>
      <w:pPr>
        <w:pStyle w:val="rtlJustify"/>
      </w:pPr>
      <w:r>
        <w:rPr>
          <w:rFonts w:ascii="Traditional Arabic" w:hAnsi="Traditional Arabic" w:eastAsia="Traditional Arabic" w:cs="Traditional Arabic"/>
          <w:sz w:val="28"/>
          <w:szCs w:val="28"/>
          <w:rtl/>
        </w:rPr>
        <w:t xml:space="preserve">كانت القرية تنهض على قمة تل مشرفة على رقعة واسعة من الأرض في الجهات الأربع وكانت منازل القرية مبنية من الحجارة وسكانها من المسلمين وكانوا يستمدون مياه الشرب من ثلاثة آبار ويعتمدون على المزروعات البعلية وتربية المواشي.</w:t>
      </w:r>
    </w:p>
    <w:p>
      <w:pPr>
        <w:pStyle w:val="rtlJustify"/>
      </w:pPr>
      <w:r>
        <w:rPr>
          <w:rFonts w:ascii="Traditional Arabic" w:hAnsi="Traditional Arabic" w:eastAsia="Traditional Arabic" w:cs="Traditional Arabic"/>
          <w:sz w:val="28"/>
          <w:szCs w:val="28"/>
          <w:rtl/>
        </w:rPr>
        <w:t xml:space="preserve">من المرجح أن تكون القوات الإسرائيلية دخلت القرية في المرحلة الثالثة من عملية يوآف في 28و29 أكتوبر/تشرين الأول</w:t>
      </w:r>
    </w:p>
    <w:p>
      <w:pPr>
        <w:pStyle w:val="rtlJustify"/>
      </w:pPr>
      <w:r>
        <w:rPr>
          <w:rFonts w:ascii="Traditional Arabic" w:hAnsi="Traditional Arabic" w:eastAsia="Traditional Arabic" w:cs="Traditional Arabic"/>
          <w:sz w:val="28"/>
          <w:szCs w:val="28"/>
          <w:rtl/>
        </w:rPr>
        <w:t xml:space="preserve">1948 وقد يكون سكانها فروا ذعرًا نتيجة ما ارتكبه الصهاينة في القرى المجاورة وأدى بقاء بعض السكان فيمنازلهم رغم</w:t>
      </w:r>
    </w:p>
    <w:p>
      <w:pPr>
        <w:pStyle w:val="rtlJustify"/>
      </w:pPr>
      <w:r>
        <w:rPr>
          <w:rFonts w:ascii="Traditional Arabic" w:hAnsi="Traditional Arabic" w:eastAsia="Traditional Arabic" w:cs="Traditional Arabic"/>
          <w:sz w:val="28"/>
          <w:szCs w:val="28"/>
          <w:rtl/>
        </w:rPr>
        <w:t xml:space="preserve">هذه الظروف إلى إرسال وحدة إسرائيلية لطردهم وتم تطهيرها نهائياً مع حلول أبريل/نيسان 1949.</w:t>
      </w:r>
    </w:p>
    <w:p>
      <w:pPr>
        <w:pStyle w:val="rtlJustify"/>
      </w:pPr>
      <w:r>
        <w:rPr>
          <w:rFonts w:ascii="Traditional Arabic" w:hAnsi="Traditional Arabic" w:eastAsia="Traditional Arabic" w:cs="Traditional Arabic"/>
          <w:sz w:val="28"/>
          <w:szCs w:val="28"/>
          <w:rtl/>
        </w:rPr>
        <w:t xml:space="preserve">في سنة 1982 أسست مستعمرة نحوشا على أراضي القرية إلى الغرب من موقعها، ويشاهد اليوم بعض المنازل المتداعية الباقية وتبدو نوافذها وأبوابها جلية للعيان رغم زوال السقوف وأجزاء من الحيطان وثمة بناء كبير مهجور كان يحتوي على مضخة للري كما يشاهد بعض الكهوف التي كانت آهلة فيما مضى عند الطرفين الشمالي والشمالي الشرقي لموقع القرية الذي ينبت الصبار في طرفه الجنوبي.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2025-12-16T07:12:59+00:00</dcterms:created>
  <dcterms:modified xsi:type="dcterms:W3CDTF">2025-12-16T07:12:59+00:00</dcterms:modified>
</cp:coreProperties>
</file>

<file path=docProps/custom.xml><?xml version="1.0" encoding="utf-8"?>
<Properties xmlns="http://schemas.openxmlformats.org/officeDocument/2006/custom-properties" xmlns:vt="http://schemas.openxmlformats.org/officeDocument/2006/docPropsVTypes"/>
</file>