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أُنشئت القريةعام 1946  بعد خلاف عائلي في قرية نجد المجاورة بين عائلتي النبريص ورضوان من جهة وعائلة ابو الجديان من جهة اخرى وعلى اثرها رحلت عائلة النبريص ورضوان وسكنوا شرق نجد في اراضيهم.</w:t>
      </w:r>
    </w:p>
    <w:p>
      <w:pPr>
        <w:pStyle w:val="rtlJustify"/>
      </w:pPr>
      <w:r>
        <w:rPr>
          <w:rFonts w:ascii="Traditional Arabic" w:hAnsi="Traditional Arabic" w:eastAsia="Traditional Arabic" w:cs="Traditional Arabic"/>
          <w:sz w:val="28"/>
          <w:szCs w:val="28"/>
          <w:rtl/>
        </w:rPr>
        <w:t xml:space="preserve"> ويضيف الحاج خليل الباشا (قرية برير) مواليد 1926، ان عائلة الشيخ صالح وهم انسباء دار النبري، قد رحلوا معهم وبذلك تكون العائلات هي ثلاث عائلات ومختارهم هو محمد عبد العزيز النبريص وعدد البيوت لا يتجاوز عشرة بيوت</w:t>
      </w:r>
    </w:p>
    <w:p>
      <w:pPr>
        <w:pStyle w:val="rtlJustify"/>
      </w:pPr>
      <w:r>
        <w:rPr>
          <w:rFonts w:ascii="Traditional Arabic" w:hAnsi="Traditional Arabic" w:eastAsia="Traditional Arabic" w:cs="Traditional Arabic"/>
          <w:sz w:val="28"/>
          <w:szCs w:val="28"/>
          <w:rtl/>
        </w:rPr>
        <w:t xml:space="preserve">ملاحظة: المصادر التي ذكرت منصورة غزة نادرة جدا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2026-03-22T02:17:42+00:00</dcterms:created>
  <dcterms:modified xsi:type="dcterms:W3CDTF">2026-03-22T02:17:42+00:00</dcterms:modified>
</cp:coreProperties>
</file>

<file path=docProps/custom.xml><?xml version="1.0" encoding="utf-8"?>
<Properties xmlns="http://schemas.openxmlformats.org/officeDocument/2006/custom-properties" xmlns:vt="http://schemas.openxmlformats.org/officeDocument/2006/docPropsVTypes"/>
</file>